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776A" w:rsidRDefault="00A01FBC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Пояснительная записка</w:t>
      </w:r>
    </w:p>
    <w:p w:rsidR="00B5776A" w:rsidRDefault="00A01FBC">
      <w:pPr>
        <w:spacing w:before="283"/>
        <w:ind w:left="283" w:right="283"/>
        <w:jc w:val="center"/>
        <w:rPr>
          <w:b/>
          <w:bCs/>
        </w:rPr>
      </w:pPr>
      <w:r>
        <w:rPr>
          <w:b/>
          <w:bCs/>
        </w:rPr>
        <w:t>Приобретение и установка интеллектуальных приборов учета электрической энергии в 202</w:t>
      </w:r>
      <w:r w:rsidR="00627CAD">
        <w:rPr>
          <w:b/>
          <w:bCs/>
          <w:lang w:val="ru-RU"/>
        </w:rPr>
        <w:t>8</w:t>
      </w:r>
      <w:r>
        <w:rPr>
          <w:b/>
          <w:bCs/>
        </w:rPr>
        <w:t xml:space="preserve"> год</w:t>
      </w:r>
      <w:r w:rsidR="00627CAD">
        <w:rPr>
          <w:b/>
          <w:bCs/>
          <w:lang w:val="ru-RU"/>
        </w:rPr>
        <w:t>у</w:t>
      </w:r>
      <w:bookmarkStart w:id="0" w:name="_GoBack"/>
      <w:bookmarkEnd w:id="0"/>
      <w:r>
        <w:rPr>
          <w:b/>
          <w:bCs/>
        </w:rPr>
        <w:t xml:space="preserve"> в рамках исполнения Федерального закона от 27.12.2018 № 522-ФЗ в Ленинградской области</w:t>
      </w:r>
    </w:p>
    <w:p w:rsidR="00B5776A" w:rsidRPr="00A01FBC" w:rsidRDefault="00A01FBC">
      <w:pPr>
        <w:spacing w:before="113"/>
        <w:jc w:val="center"/>
        <w:rPr>
          <w:b/>
          <w:bCs/>
          <w:lang w:val="ru-RU"/>
        </w:rPr>
      </w:pPr>
      <w:r>
        <w:rPr>
          <w:b/>
          <w:bCs/>
        </w:rPr>
        <w:t>Код проекта - 15.</w:t>
      </w:r>
      <w:r>
        <w:rPr>
          <w:b/>
          <w:bCs/>
          <w:lang w:val="ru-RU"/>
        </w:rPr>
        <w:t>2</w:t>
      </w:r>
      <w:r w:rsidR="00627CAD">
        <w:rPr>
          <w:b/>
          <w:bCs/>
          <w:lang w:val="ru-RU"/>
        </w:rPr>
        <w:t>8</w:t>
      </w:r>
      <w:r>
        <w:rPr>
          <w:b/>
          <w:bCs/>
        </w:rPr>
        <w:t>.</w:t>
      </w:r>
      <w:r>
        <w:rPr>
          <w:b/>
          <w:bCs/>
          <w:lang w:val="ru-RU"/>
        </w:rPr>
        <w:t>0199</w:t>
      </w:r>
    </w:p>
    <w:p w:rsidR="00B5776A" w:rsidRDefault="00A01FBC">
      <w:pPr>
        <w:pStyle w:val="1"/>
        <w:numPr>
          <w:ilvl w:val="0"/>
          <w:numId w:val="1"/>
        </w:numPr>
      </w:pPr>
      <w:r>
        <w:t>ОПИСАНИЕ ИПКВ</w:t>
      </w:r>
    </w:p>
    <w:p w:rsidR="00B5776A" w:rsidRDefault="00A01FBC">
      <w:pPr>
        <w:pStyle w:val="2"/>
        <w:numPr>
          <w:ilvl w:val="1"/>
          <w:numId w:val="1"/>
        </w:numPr>
      </w:pPr>
      <w:r>
        <w:t>Объект вложения средств</w:t>
      </w:r>
    </w:p>
    <w:p w:rsidR="00B5776A" w:rsidRDefault="00A01FBC">
      <w:pPr>
        <w:jc w:val="both"/>
      </w:pPr>
      <w:r>
        <w:t>АО «Петербургская сбытовая компания» планирует программу по созданию интеллектуальной системы учёта (ИСУ) на территории Ленинградской области в рамках исполнения ФЗ от 27.12.2018 № 522-ФЗ в 2027-2030 гг., обеспечивающей реализацию постановления Правительства Российской Федерации «Об утверждении правил предоставления доступа к минимальному набору функций интеллектуальных систем учета электрической энергии (мощности)» (Производственная единица (ПЕ) – ПСК_ ПСК_ЛО.РП_№2).</w:t>
      </w:r>
    </w:p>
    <w:p w:rsidR="00B5776A" w:rsidRDefault="00A01FBC">
      <w:pPr>
        <w:spacing w:before="283" w:after="283"/>
        <w:rPr>
          <w:b/>
          <w:bCs/>
        </w:rPr>
      </w:pPr>
      <w:r>
        <w:rPr>
          <w:b/>
          <w:bCs/>
        </w:rPr>
        <w:t>Инвентарные номера:</w:t>
      </w:r>
    </w:p>
    <w:p w:rsidR="00B5776A" w:rsidRDefault="00B5776A"/>
    <w:p w:rsidR="00B5776A" w:rsidRDefault="00A01FBC">
      <w:pPr>
        <w:pStyle w:val="2"/>
        <w:numPr>
          <w:ilvl w:val="1"/>
          <w:numId w:val="1"/>
        </w:numPr>
      </w:pPr>
      <w:r>
        <w:t xml:space="preserve">Предпосылки / необходимость реализации ИПКВ </w:t>
      </w:r>
    </w:p>
    <w:p w:rsidR="00B5776A" w:rsidRDefault="00A01FBC">
      <w:pPr>
        <w:jc w:val="both"/>
      </w:pPr>
      <w:r>
        <w:t>Программа по созданию интеллектуальной системы учёта на территории Ленинградской области, отвечающей требованиям Постановления Правительства Российской Федерации «Об утверждении правил предоставления доступа к минимальному набору функций интеллектуальных систем учета электрической энергии (мощности)», реализуется во исполнение ФЗ № 522-ФЗ в части обязанности гарантирующих поставщиков по обеспечению коммерческого учёта в отношении многоквартирных домов и помещений в многоквартирных домах, электроснабжение которых осуществляется с использованием общего имущества.</w:t>
      </w:r>
    </w:p>
    <w:p w:rsidR="00B5776A" w:rsidRDefault="00A01FBC">
      <w:pPr>
        <w:jc w:val="both"/>
        <w:rPr>
          <w:sz w:val="26"/>
          <w:szCs w:val="26"/>
        </w:rPr>
      </w:pPr>
      <w:r>
        <w:t>По проекту необходимо обеспечить внедрение информационно-вычислительного комплекса (ИВК), а также приобретение и установку интеллектуальных приборов учёта (далее - ИПУ) в многоквартирных домах и помещениях, электроснабжение которых осуществляется с использованием общего имущества, находящихся на территории Ленинградской области.</w:t>
      </w:r>
    </w:p>
    <w:p w:rsidR="00B5776A" w:rsidRDefault="00B5776A">
      <w:pPr>
        <w:rPr>
          <w:sz w:val="26"/>
          <w:szCs w:val="26"/>
        </w:rPr>
      </w:pPr>
    </w:p>
    <w:p w:rsidR="00B5776A" w:rsidRDefault="00A01FBC">
      <w:pPr>
        <w:pStyle w:val="2"/>
        <w:numPr>
          <w:ilvl w:val="1"/>
          <w:numId w:val="1"/>
        </w:numPr>
      </w:pPr>
      <w:r>
        <w:t>Цель ИПКВ</w:t>
      </w:r>
    </w:p>
    <w:p w:rsidR="00B5776A" w:rsidRDefault="00A01FBC">
      <w:pPr>
        <w:jc w:val="both"/>
      </w:pPr>
      <w:r>
        <w:t xml:space="preserve">Реализация проекта по приобретению и установке ИПУ должна быть выполнена в срок, в рамках бюджета и с полным соответствием требованиям Заказчика. </w:t>
      </w:r>
    </w:p>
    <w:p w:rsidR="00B5776A" w:rsidRDefault="00A01FBC">
      <w:pPr>
        <w:jc w:val="both"/>
        <w:rPr>
          <w:sz w:val="26"/>
          <w:szCs w:val="26"/>
        </w:rPr>
      </w:pPr>
      <w:r>
        <w:t>Целью приобретения и установки ИПУ является выполнение требований Постановления Правительства Российской Федерации «Об утверждении правил предоставления доступа к минимальному набору функций интеллектуальных систем учета электрической энергии (мощности)».</w:t>
      </w:r>
    </w:p>
    <w:p w:rsidR="00B5776A" w:rsidRDefault="00B5776A">
      <w:pPr>
        <w:rPr>
          <w:sz w:val="26"/>
          <w:szCs w:val="26"/>
        </w:rPr>
      </w:pPr>
    </w:p>
    <w:p w:rsidR="00B5776A" w:rsidRDefault="00A01FBC">
      <w:pPr>
        <w:pStyle w:val="2"/>
        <w:numPr>
          <w:ilvl w:val="1"/>
          <w:numId w:val="1"/>
        </w:numPr>
      </w:pPr>
      <w:r>
        <w:t>Сопутствующие эффекты ИПКВ</w:t>
      </w:r>
    </w:p>
    <w:p w:rsidR="00B5776A" w:rsidRDefault="00A01FBC">
      <w:pPr>
        <w:jc w:val="both"/>
      </w:pPr>
      <w:r>
        <w:t xml:space="preserve">Повышение качества обслуживания абонентов. </w:t>
      </w:r>
    </w:p>
    <w:p w:rsidR="00B5776A" w:rsidRDefault="00A01FBC">
      <w:pPr>
        <w:pStyle w:val="2"/>
        <w:numPr>
          <w:ilvl w:val="1"/>
          <w:numId w:val="1"/>
        </w:numPr>
      </w:pPr>
      <w:r>
        <w:lastRenderedPageBreak/>
        <w:t>Технические решения ИПКВ</w:t>
      </w:r>
    </w:p>
    <w:p w:rsidR="00B5776A" w:rsidRDefault="00A01FBC">
      <w:pPr>
        <w:jc w:val="both"/>
      </w:pPr>
      <w:r>
        <w:t>В рамках достижения поставленной цели по проекту запланированы внедрение информационно-вычислительного комплекса (ИВК) и установка ИПУ, шлюзов и роутеров в многоквартирных домах и помещениях в многоквартирных домах, электроснабжение которых осуществляется с использованием общего имущества, находящихся на территории Ленинградской области.</w:t>
      </w:r>
    </w:p>
    <w:p w:rsidR="00B5776A" w:rsidRDefault="00A01FBC">
      <w:pPr>
        <w:jc w:val="both"/>
        <w:rPr>
          <w:sz w:val="26"/>
          <w:szCs w:val="26"/>
        </w:rPr>
      </w:pPr>
      <w:r>
        <w:t>В рамках проекта планируется установка приборов учёта следующих типов:</w:t>
      </w:r>
    </w:p>
    <w:p w:rsidR="00B5776A" w:rsidRDefault="00A01FBC">
      <w:pPr>
        <w:jc w:val="both"/>
        <w:rPr>
          <w:sz w:val="26"/>
          <w:szCs w:val="26"/>
        </w:rPr>
      </w:pPr>
      <w:r>
        <w:t xml:space="preserve">- однофазные: Нартис-100.121RL, а также их аналогов; </w:t>
      </w:r>
    </w:p>
    <w:p w:rsidR="00B5776A" w:rsidRDefault="00A01FBC">
      <w:pPr>
        <w:jc w:val="both"/>
        <w:rPr>
          <w:sz w:val="26"/>
          <w:szCs w:val="26"/>
        </w:rPr>
      </w:pPr>
      <w:r>
        <w:t xml:space="preserve">- трёхфазные: </w:t>
      </w:r>
      <w:proofErr w:type="spellStart"/>
      <w:r>
        <w:t>Нартис</w:t>
      </w:r>
      <w:proofErr w:type="spellEnd"/>
      <w:r>
        <w:t xml:space="preserve"> 300.131 RAL, а также их аналогов;</w:t>
      </w:r>
    </w:p>
    <w:p w:rsidR="00B5776A" w:rsidRDefault="00A01FBC">
      <w:pPr>
        <w:jc w:val="both"/>
        <w:rPr>
          <w:sz w:val="26"/>
          <w:szCs w:val="26"/>
        </w:rPr>
      </w:pPr>
      <w:r>
        <w:t>- трёхфазные трансформаторного включения: НАРТИС-300.153RA, а также их аналогов.</w:t>
      </w:r>
    </w:p>
    <w:p w:rsidR="00B5776A" w:rsidRDefault="00B5776A">
      <w:pPr>
        <w:jc w:val="both"/>
        <w:rPr>
          <w:sz w:val="26"/>
          <w:szCs w:val="26"/>
        </w:rPr>
      </w:pPr>
    </w:p>
    <w:p w:rsidR="00B5776A" w:rsidRDefault="00B5776A">
      <w:pPr>
        <w:rPr>
          <w:sz w:val="26"/>
          <w:szCs w:val="26"/>
        </w:rPr>
      </w:pPr>
    </w:p>
    <w:p w:rsidR="00B5776A" w:rsidRDefault="00A01FBC">
      <w:pPr>
        <w:pStyle w:val="2"/>
        <w:numPr>
          <w:ilvl w:val="1"/>
          <w:numId w:val="1"/>
        </w:numPr>
      </w:pPr>
      <w:r>
        <w:t>Дополнительная информация</w:t>
      </w:r>
    </w:p>
    <w:p w:rsidR="00B5776A" w:rsidRDefault="00A01FBC">
      <w:pPr>
        <w:jc w:val="both"/>
      </w:pPr>
      <w:r>
        <w:t>Дополнительной информации не имеется.</w:t>
      </w:r>
    </w:p>
    <w:p w:rsidR="00B5776A" w:rsidRDefault="00A01FBC">
      <w:pPr>
        <w:pStyle w:val="1"/>
        <w:numPr>
          <w:ilvl w:val="0"/>
          <w:numId w:val="1"/>
        </w:numPr>
      </w:pPr>
      <w:r>
        <w:t>ОБЪЕМ, СРОКИ И ЗАТРАТЫ ИПКВ</w:t>
      </w:r>
    </w:p>
    <w:p w:rsidR="00B5776A" w:rsidRDefault="00A01FBC">
      <w:pPr>
        <w:pStyle w:val="Normalparagraph"/>
      </w:pPr>
      <w:r>
        <w:t>Начало выполнения работ - 1 квартал 202</w:t>
      </w:r>
      <w:r w:rsidR="00627CAD">
        <w:rPr>
          <w:lang w:val="ru-RU"/>
        </w:rPr>
        <w:t>8</w:t>
      </w:r>
      <w:r>
        <w:t xml:space="preserve"> г.</w:t>
      </w:r>
    </w:p>
    <w:p w:rsidR="00B5776A" w:rsidRDefault="00A01FBC">
      <w:pPr>
        <w:pStyle w:val="Normalparagraph"/>
        <w:spacing w:before="57"/>
      </w:pPr>
      <w:r>
        <w:t>Завершение работ - 1 квартал 20</w:t>
      </w:r>
      <w:r>
        <w:rPr>
          <w:lang w:val="ru-RU"/>
        </w:rPr>
        <w:t>2</w:t>
      </w:r>
      <w:r w:rsidR="00627CAD">
        <w:rPr>
          <w:lang w:val="ru-RU"/>
        </w:rPr>
        <w:t>9</w:t>
      </w:r>
      <w:r>
        <w:t xml:space="preserve"> г.</w:t>
      </w:r>
    </w:p>
    <w:p w:rsidR="00B5776A" w:rsidRDefault="00A01FBC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1.</w:t>
      </w:r>
    </w:p>
    <w:p w:rsidR="00B5776A" w:rsidRDefault="00A01FBC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Освоение: тыс. единиц национальной валюты без НДС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372"/>
        <w:gridCol w:w="4313"/>
        <w:gridCol w:w="820"/>
        <w:gridCol w:w="820"/>
        <w:gridCol w:w="820"/>
        <w:gridCol w:w="820"/>
        <w:gridCol w:w="570"/>
        <w:gridCol w:w="176"/>
        <w:gridCol w:w="1191"/>
      </w:tblGrid>
      <w:tr w:rsidR="00B5776A"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B5776A" w:rsidRDefault="00A01FBC">
            <w:pPr>
              <w:pStyle w:val="14"/>
            </w:pPr>
            <w:r>
              <w:t>№</w:t>
            </w:r>
          </w:p>
        </w:tc>
        <w:tc>
          <w:tcPr>
            <w:tcW w:w="2250" w:type="pct"/>
            <w:shd w:val="clear" w:color="8C8C8C" w:fill="8C8C8C"/>
          </w:tcPr>
          <w:p w:rsidR="00B5776A" w:rsidRDefault="00A01FBC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B5776A" w:rsidRDefault="00A01FBC">
            <w:pPr>
              <w:pStyle w:val="14"/>
            </w:pPr>
            <w:r>
              <w:t>2027</w:t>
            </w:r>
          </w:p>
        </w:tc>
        <w:tc>
          <w:tcPr>
            <w:tcW w:w="0" w:type="auto"/>
            <w:shd w:val="clear" w:color="8C8C8C" w:fill="8C8C8C"/>
          </w:tcPr>
          <w:p w:rsidR="00B5776A" w:rsidRDefault="00A01FBC">
            <w:pPr>
              <w:pStyle w:val="14"/>
            </w:pPr>
            <w:r>
              <w:t>2028</w:t>
            </w:r>
          </w:p>
        </w:tc>
        <w:tc>
          <w:tcPr>
            <w:tcW w:w="0" w:type="auto"/>
            <w:shd w:val="clear" w:color="8C8C8C" w:fill="8C8C8C"/>
          </w:tcPr>
          <w:p w:rsidR="00B5776A" w:rsidRDefault="00A01FBC">
            <w:pPr>
              <w:pStyle w:val="14"/>
            </w:pPr>
            <w:r>
              <w:t>2029</w:t>
            </w:r>
          </w:p>
        </w:tc>
        <w:tc>
          <w:tcPr>
            <w:tcW w:w="0" w:type="auto"/>
            <w:shd w:val="clear" w:color="8C8C8C" w:fill="8C8C8C"/>
          </w:tcPr>
          <w:p w:rsidR="00B5776A" w:rsidRDefault="00A01FBC">
            <w:pPr>
              <w:pStyle w:val="14"/>
            </w:pPr>
            <w:r>
              <w:t>2030</w:t>
            </w:r>
          </w:p>
        </w:tc>
        <w:tc>
          <w:tcPr>
            <w:tcW w:w="0" w:type="auto"/>
            <w:shd w:val="clear" w:color="8C8C8C" w:fill="8C8C8C"/>
          </w:tcPr>
          <w:p w:rsidR="00B5776A" w:rsidRDefault="00A01FBC">
            <w:pPr>
              <w:pStyle w:val="14"/>
            </w:pPr>
            <w:r>
              <w:t>2031</w:t>
            </w:r>
          </w:p>
        </w:tc>
        <w:tc>
          <w:tcPr>
            <w:tcW w:w="0" w:type="auto"/>
            <w:shd w:val="clear" w:color="8C8C8C" w:fill="8C8C8C"/>
          </w:tcPr>
          <w:p w:rsidR="00B5776A" w:rsidRDefault="00B5776A"/>
        </w:tc>
        <w:tc>
          <w:tcPr>
            <w:tcW w:w="1191" w:type="dxa"/>
            <w:shd w:val="clear" w:color="8C8C8C" w:fill="8C8C8C"/>
          </w:tcPr>
          <w:p w:rsidR="00B5776A" w:rsidRDefault="00A01FBC">
            <w:pPr>
              <w:pStyle w:val="14"/>
            </w:pPr>
            <w:r>
              <w:t>Итого без НДС</w:t>
            </w:r>
          </w:p>
        </w:tc>
      </w:tr>
      <w:tr w:rsidR="00B5776A">
        <w:trPr>
          <w:trHeight w:val="230"/>
          <w:jc w:val="center"/>
        </w:trPr>
        <w:tc>
          <w:tcPr>
            <w:tcW w:w="454" w:type="dxa"/>
            <w:vMerge w:val="restart"/>
          </w:tcPr>
          <w:p w:rsidR="00B5776A" w:rsidRDefault="00A01FBC">
            <w:pPr>
              <w:pStyle w:val="16"/>
            </w:pPr>
            <w:r>
              <w:t>1.</w:t>
            </w:r>
          </w:p>
        </w:tc>
        <w:tc>
          <w:tcPr>
            <w:tcW w:w="2250" w:type="pct"/>
            <w:vMerge w:val="restart"/>
          </w:tcPr>
          <w:p w:rsidR="00B5776A" w:rsidRDefault="00A01FBC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B5776A" w:rsidRDefault="00A01FBC">
            <w:pPr>
              <w:pStyle w:val="15"/>
            </w:pPr>
            <w:r>
              <w:t>396 572</w:t>
            </w:r>
          </w:p>
        </w:tc>
        <w:tc>
          <w:tcPr>
            <w:tcW w:w="0" w:type="auto"/>
            <w:vMerge w:val="restart"/>
            <w:noWrap/>
          </w:tcPr>
          <w:p w:rsidR="00B5776A" w:rsidRDefault="00A01FBC">
            <w:pPr>
              <w:pStyle w:val="15"/>
            </w:pPr>
            <w:r>
              <w:t>449 452</w:t>
            </w:r>
          </w:p>
        </w:tc>
        <w:tc>
          <w:tcPr>
            <w:tcW w:w="0" w:type="auto"/>
            <w:vMerge w:val="restart"/>
            <w:noWrap/>
          </w:tcPr>
          <w:p w:rsidR="00B5776A" w:rsidRDefault="00A01FBC">
            <w:pPr>
              <w:pStyle w:val="15"/>
            </w:pPr>
            <w:r>
              <w:t>357 338</w:t>
            </w:r>
          </w:p>
        </w:tc>
        <w:tc>
          <w:tcPr>
            <w:tcW w:w="0" w:type="auto"/>
            <w:vMerge w:val="restart"/>
            <w:noWrap/>
          </w:tcPr>
          <w:p w:rsidR="00B5776A" w:rsidRDefault="00A01FBC">
            <w:pPr>
              <w:pStyle w:val="15"/>
            </w:pPr>
            <w:r>
              <w:t>362 037</w:t>
            </w:r>
          </w:p>
        </w:tc>
        <w:tc>
          <w:tcPr>
            <w:tcW w:w="0" w:type="auto"/>
            <w:vMerge w:val="restart"/>
            <w:noWrap/>
          </w:tcPr>
          <w:p w:rsidR="00B5776A" w:rsidRDefault="00A01FBC">
            <w:pPr>
              <w:pStyle w:val="15"/>
            </w:pPr>
            <w:r>
              <w:t xml:space="preserve"> </w:t>
            </w:r>
          </w:p>
        </w:tc>
        <w:tc>
          <w:tcPr>
            <w:tcW w:w="0" w:type="auto"/>
            <w:vMerge w:val="restart"/>
          </w:tcPr>
          <w:p w:rsidR="00B5776A" w:rsidRDefault="00B5776A"/>
        </w:tc>
        <w:tc>
          <w:tcPr>
            <w:tcW w:w="1191" w:type="dxa"/>
            <w:vMerge w:val="restart"/>
            <w:noWrap/>
          </w:tcPr>
          <w:p w:rsidR="00B5776A" w:rsidRDefault="00A01FBC">
            <w:pPr>
              <w:pStyle w:val="15"/>
            </w:pPr>
            <w:r>
              <w:t>1 565 399</w:t>
            </w:r>
          </w:p>
        </w:tc>
      </w:tr>
      <w:tr w:rsidR="00B5776A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170" w:type="dxa"/>
            </w:tcMar>
          </w:tcPr>
          <w:p w:rsidR="00B5776A" w:rsidRDefault="00A01FBC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5776A" w:rsidRDefault="00A01FBC">
            <w:pPr>
              <w:pStyle w:val="15"/>
              <w:rPr>
                <w:bCs/>
              </w:rPr>
            </w:pPr>
            <w:r>
              <w:rPr>
                <w:bCs/>
              </w:rPr>
              <w:t>396 572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5776A" w:rsidRDefault="00A01FBC">
            <w:pPr>
              <w:pStyle w:val="15"/>
              <w:rPr>
                <w:bCs/>
              </w:rPr>
            </w:pPr>
            <w:r>
              <w:rPr>
                <w:bCs/>
              </w:rPr>
              <w:t>449 452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5776A" w:rsidRDefault="00A01FBC">
            <w:pPr>
              <w:pStyle w:val="15"/>
              <w:rPr>
                <w:bCs/>
              </w:rPr>
            </w:pPr>
            <w:r>
              <w:rPr>
                <w:bCs/>
              </w:rPr>
              <w:t>357 338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5776A" w:rsidRDefault="00A01FBC">
            <w:pPr>
              <w:pStyle w:val="15"/>
              <w:rPr>
                <w:bCs/>
              </w:rPr>
            </w:pPr>
            <w:r>
              <w:rPr>
                <w:bCs/>
              </w:rPr>
              <w:t>362 037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5776A" w:rsidRDefault="00A01FBC">
            <w:pPr>
              <w:pStyle w:val="15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  <w:tc>
          <w:tcPr>
            <w:tcW w:w="0" w:type="auto"/>
            <w:vMerge w:val="restart"/>
            <w:shd w:val="clear" w:color="AFAFAF" w:fill="AFAFAF"/>
          </w:tcPr>
          <w:p w:rsidR="00B5776A" w:rsidRDefault="00B5776A"/>
        </w:tc>
        <w:tc>
          <w:tcPr>
            <w:tcW w:w="1191" w:type="dxa"/>
            <w:vMerge w:val="restart"/>
            <w:shd w:val="clear" w:color="AFAFAF" w:fill="AFAFAF"/>
            <w:noWrap/>
          </w:tcPr>
          <w:p w:rsidR="00B5776A" w:rsidRDefault="00A01FBC">
            <w:pPr>
              <w:pStyle w:val="15"/>
              <w:rPr>
                <w:bCs/>
              </w:rPr>
            </w:pPr>
            <w:r>
              <w:rPr>
                <w:bCs/>
              </w:rPr>
              <w:t>1 565 399</w:t>
            </w:r>
          </w:p>
        </w:tc>
      </w:tr>
    </w:tbl>
    <w:p w:rsidR="00B5776A" w:rsidRDefault="00B5776A"/>
    <w:p w:rsidR="00B5776A" w:rsidRDefault="00A01FBC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2.</w:t>
      </w:r>
    </w:p>
    <w:p w:rsidR="00B5776A" w:rsidRDefault="00A01FBC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Финансирование: тыс. единиц национальной валюты с НДС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371"/>
        <w:gridCol w:w="4164"/>
        <w:gridCol w:w="820"/>
        <w:gridCol w:w="820"/>
        <w:gridCol w:w="820"/>
        <w:gridCol w:w="820"/>
        <w:gridCol w:w="720"/>
        <w:gridCol w:w="176"/>
        <w:gridCol w:w="1191"/>
      </w:tblGrid>
      <w:tr w:rsidR="00B5776A"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B5776A" w:rsidRDefault="00A01FBC">
            <w:pPr>
              <w:pStyle w:val="14"/>
            </w:pPr>
            <w:r>
              <w:t>№</w:t>
            </w:r>
          </w:p>
        </w:tc>
        <w:tc>
          <w:tcPr>
            <w:tcW w:w="2250" w:type="pct"/>
            <w:shd w:val="clear" w:color="8C8C8C" w:fill="8C8C8C"/>
          </w:tcPr>
          <w:p w:rsidR="00B5776A" w:rsidRDefault="00A01FBC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B5776A" w:rsidRDefault="00A01FBC">
            <w:pPr>
              <w:pStyle w:val="14"/>
            </w:pPr>
            <w:r>
              <w:t>2027</w:t>
            </w:r>
          </w:p>
        </w:tc>
        <w:tc>
          <w:tcPr>
            <w:tcW w:w="0" w:type="auto"/>
            <w:shd w:val="clear" w:color="8C8C8C" w:fill="8C8C8C"/>
          </w:tcPr>
          <w:p w:rsidR="00B5776A" w:rsidRDefault="00A01FBC">
            <w:pPr>
              <w:pStyle w:val="14"/>
            </w:pPr>
            <w:r>
              <w:t>2028</w:t>
            </w:r>
          </w:p>
        </w:tc>
        <w:tc>
          <w:tcPr>
            <w:tcW w:w="0" w:type="auto"/>
            <w:shd w:val="clear" w:color="8C8C8C" w:fill="8C8C8C"/>
          </w:tcPr>
          <w:p w:rsidR="00B5776A" w:rsidRDefault="00A01FBC">
            <w:pPr>
              <w:pStyle w:val="14"/>
            </w:pPr>
            <w:r>
              <w:t>2029</w:t>
            </w:r>
          </w:p>
        </w:tc>
        <w:tc>
          <w:tcPr>
            <w:tcW w:w="0" w:type="auto"/>
            <w:shd w:val="clear" w:color="8C8C8C" w:fill="8C8C8C"/>
          </w:tcPr>
          <w:p w:rsidR="00B5776A" w:rsidRDefault="00A01FBC">
            <w:pPr>
              <w:pStyle w:val="14"/>
            </w:pPr>
            <w:r>
              <w:t>2030</w:t>
            </w:r>
          </w:p>
        </w:tc>
        <w:tc>
          <w:tcPr>
            <w:tcW w:w="0" w:type="auto"/>
            <w:shd w:val="clear" w:color="8C8C8C" w:fill="8C8C8C"/>
          </w:tcPr>
          <w:p w:rsidR="00B5776A" w:rsidRDefault="00A01FBC">
            <w:pPr>
              <w:pStyle w:val="14"/>
            </w:pPr>
            <w:r>
              <w:t>2031</w:t>
            </w:r>
          </w:p>
        </w:tc>
        <w:tc>
          <w:tcPr>
            <w:tcW w:w="0" w:type="auto"/>
            <w:shd w:val="clear" w:color="8C8C8C" w:fill="8C8C8C"/>
          </w:tcPr>
          <w:p w:rsidR="00B5776A" w:rsidRDefault="00B5776A"/>
        </w:tc>
        <w:tc>
          <w:tcPr>
            <w:tcW w:w="1191" w:type="dxa"/>
            <w:shd w:val="clear" w:color="8C8C8C" w:fill="8C8C8C"/>
          </w:tcPr>
          <w:p w:rsidR="00B5776A" w:rsidRDefault="00A01FBC">
            <w:pPr>
              <w:pStyle w:val="14"/>
            </w:pPr>
            <w:r>
              <w:t>Итого с НДС</w:t>
            </w:r>
          </w:p>
        </w:tc>
      </w:tr>
      <w:tr w:rsidR="00B5776A">
        <w:trPr>
          <w:trHeight w:val="230"/>
          <w:jc w:val="center"/>
        </w:trPr>
        <w:tc>
          <w:tcPr>
            <w:tcW w:w="454" w:type="dxa"/>
            <w:vMerge w:val="restart"/>
          </w:tcPr>
          <w:p w:rsidR="00B5776A" w:rsidRDefault="00A01FBC">
            <w:pPr>
              <w:pStyle w:val="16"/>
            </w:pPr>
            <w:r>
              <w:t>1.</w:t>
            </w:r>
          </w:p>
        </w:tc>
        <w:tc>
          <w:tcPr>
            <w:tcW w:w="2250" w:type="pct"/>
            <w:vMerge w:val="restart"/>
          </w:tcPr>
          <w:p w:rsidR="00B5776A" w:rsidRDefault="00A01FBC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B5776A" w:rsidRDefault="00A01FBC">
            <w:pPr>
              <w:pStyle w:val="15"/>
            </w:pPr>
            <w:r>
              <w:t>464 465</w:t>
            </w:r>
          </w:p>
        </w:tc>
        <w:tc>
          <w:tcPr>
            <w:tcW w:w="0" w:type="auto"/>
            <w:vMerge w:val="restart"/>
            <w:noWrap/>
          </w:tcPr>
          <w:p w:rsidR="00B5776A" w:rsidRDefault="00A01FBC">
            <w:pPr>
              <w:pStyle w:val="15"/>
            </w:pPr>
            <w:r>
              <w:t>545 751</w:t>
            </w:r>
          </w:p>
        </w:tc>
        <w:tc>
          <w:tcPr>
            <w:tcW w:w="0" w:type="auto"/>
            <w:vMerge w:val="restart"/>
            <w:noWrap/>
          </w:tcPr>
          <w:p w:rsidR="00B5776A" w:rsidRDefault="00A01FBC">
            <w:pPr>
              <w:pStyle w:val="15"/>
            </w:pPr>
            <w:r>
              <w:t>440 448</w:t>
            </w:r>
          </w:p>
        </w:tc>
        <w:tc>
          <w:tcPr>
            <w:tcW w:w="0" w:type="auto"/>
            <w:vMerge w:val="restart"/>
            <w:noWrap/>
          </w:tcPr>
          <w:p w:rsidR="00B5776A" w:rsidRDefault="00A01FBC">
            <w:pPr>
              <w:pStyle w:val="15"/>
            </w:pPr>
            <w:r>
              <w:t>441 455</w:t>
            </w:r>
          </w:p>
        </w:tc>
        <w:tc>
          <w:tcPr>
            <w:tcW w:w="0" w:type="auto"/>
            <w:vMerge w:val="restart"/>
            <w:noWrap/>
          </w:tcPr>
          <w:p w:rsidR="00B5776A" w:rsidRDefault="00A01FBC">
            <w:pPr>
              <w:pStyle w:val="15"/>
            </w:pPr>
            <w:r>
              <w:t>17 667</w:t>
            </w:r>
          </w:p>
        </w:tc>
        <w:tc>
          <w:tcPr>
            <w:tcW w:w="0" w:type="auto"/>
            <w:vMerge w:val="restart"/>
          </w:tcPr>
          <w:p w:rsidR="00B5776A" w:rsidRDefault="00B5776A"/>
        </w:tc>
        <w:tc>
          <w:tcPr>
            <w:tcW w:w="1191" w:type="dxa"/>
            <w:vMerge w:val="restart"/>
            <w:noWrap/>
          </w:tcPr>
          <w:p w:rsidR="00B5776A" w:rsidRDefault="00A01FBC">
            <w:pPr>
              <w:pStyle w:val="15"/>
            </w:pPr>
            <w:r>
              <w:t>1 909 786</w:t>
            </w:r>
          </w:p>
        </w:tc>
      </w:tr>
      <w:tr w:rsidR="00B5776A"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170" w:type="dxa"/>
            </w:tcMar>
          </w:tcPr>
          <w:p w:rsidR="00B5776A" w:rsidRDefault="00A01FBC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5776A" w:rsidRDefault="00A01FBC">
            <w:pPr>
              <w:pStyle w:val="15"/>
              <w:rPr>
                <w:bCs/>
              </w:rPr>
            </w:pPr>
            <w:r>
              <w:rPr>
                <w:bCs/>
              </w:rPr>
              <w:t>464 465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5776A" w:rsidRDefault="00A01FBC">
            <w:pPr>
              <w:pStyle w:val="15"/>
              <w:rPr>
                <w:bCs/>
              </w:rPr>
            </w:pPr>
            <w:r>
              <w:rPr>
                <w:bCs/>
              </w:rPr>
              <w:t>545 751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5776A" w:rsidRDefault="00A01FBC">
            <w:pPr>
              <w:pStyle w:val="15"/>
              <w:rPr>
                <w:bCs/>
              </w:rPr>
            </w:pPr>
            <w:r>
              <w:rPr>
                <w:bCs/>
              </w:rPr>
              <w:t>440 448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5776A" w:rsidRDefault="00A01FBC">
            <w:pPr>
              <w:pStyle w:val="15"/>
              <w:rPr>
                <w:bCs/>
              </w:rPr>
            </w:pPr>
            <w:r>
              <w:rPr>
                <w:bCs/>
              </w:rPr>
              <w:t>441 455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B5776A" w:rsidRDefault="00A01FBC">
            <w:pPr>
              <w:pStyle w:val="15"/>
              <w:rPr>
                <w:bCs/>
              </w:rPr>
            </w:pPr>
            <w:r>
              <w:rPr>
                <w:bCs/>
              </w:rPr>
              <w:t>17 667</w:t>
            </w:r>
          </w:p>
        </w:tc>
        <w:tc>
          <w:tcPr>
            <w:tcW w:w="0" w:type="auto"/>
            <w:vMerge w:val="restart"/>
            <w:shd w:val="clear" w:color="AFAFAF" w:fill="AFAFAF"/>
          </w:tcPr>
          <w:p w:rsidR="00B5776A" w:rsidRDefault="00B5776A"/>
        </w:tc>
        <w:tc>
          <w:tcPr>
            <w:tcW w:w="1191" w:type="dxa"/>
            <w:vMerge w:val="restart"/>
            <w:shd w:val="clear" w:color="AFAFAF" w:fill="AFAFAF"/>
            <w:noWrap/>
          </w:tcPr>
          <w:p w:rsidR="00B5776A" w:rsidRDefault="00A01FBC">
            <w:pPr>
              <w:pStyle w:val="15"/>
              <w:rPr>
                <w:bCs/>
              </w:rPr>
            </w:pPr>
            <w:r>
              <w:rPr>
                <w:bCs/>
              </w:rPr>
              <w:t>1 909 786</w:t>
            </w:r>
          </w:p>
        </w:tc>
      </w:tr>
    </w:tbl>
    <w:p w:rsidR="00B5776A" w:rsidRDefault="00B5776A"/>
    <w:p w:rsidR="00B5776A" w:rsidRDefault="00A01FBC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3.</w:t>
      </w:r>
    </w:p>
    <w:p w:rsidR="00B5776A" w:rsidRDefault="00A01FBC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Ключевые контрольные точки</w:t>
      </w:r>
    </w:p>
    <w:tbl>
      <w:tblPr>
        <w:tblStyle w:val="13"/>
        <w:tblW w:w="5000" w:type="pct"/>
        <w:jc w:val="center"/>
        <w:tblLook w:val="04A0" w:firstRow="1" w:lastRow="0" w:firstColumn="1" w:lastColumn="0" w:noHBand="0" w:noVBand="1"/>
      </w:tblPr>
      <w:tblGrid>
        <w:gridCol w:w="4736"/>
        <w:gridCol w:w="2654"/>
        <w:gridCol w:w="2512"/>
      </w:tblGrid>
      <w:tr w:rsidR="00B5776A">
        <w:trPr>
          <w:jc w:val="center"/>
        </w:trPr>
        <w:tc>
          <w:tcPr>
            <w:tcW w:w="0" w:type="auto"/>
            <w:gridSpan w:val="3"/>
          </w:tcPr>
          <w:p w:rsidR="00B5776A" w:rsidRDefault="00A01FBC">
            <w:pPr>
              <w:pStyle w:val="14"/>
            </w:pPr>
            <w:r>
              <w:t>КЛЮЧЕВЫЕ КОНТРОЛЬНЫЕ ТОЧКИ</w:t>
            </w:r>
          </w:p>
        </w:tc>
      </w:tr>
      <w:tr w:rsidR="00B5776A">
        <w:trPr>
          <w:jc w:val="center"/>
        </w:trPr>
        <w:tc>
          <w:tcPr>
            <w:tcW w:w="0" w:type="auto"/>
          </w:tcPr>
          <w:p w:rsidR="00B5776A" w:rsidRDefault="00A01FBC">
            <w:pPr>
              <w:pStyle w:val="14"/>
            </w:pPr>
            <w:r>
              <w:t>Название контрольной точки</w:t>
            </w:r>
          </w:p>
        </w:tc>
        <w:tc>
          <w:tcPr>
            <w:tcW w:w="0" w:type="auto"/>
          </w:tcPr>
          <w:p w:rsidR="00B5776A" w:rsidRDefault="00A01FBC">
            <w:pPr>
              <w:pStyle w:val="14"/>
            </w:pPr>
            <w:r>
              <w:t>Ответственный</w:t>
            </w:r>
          </w:p>
        </w:tc>
        <w:tc>
          <w:tcPr>
            <w:tcW w:w="0" w:type="auto"/>
          </w:tcPr>
          <w:p w:rsidR="00B5776A" w:rsidRDefault="00A01FBC">
            <w:pPr>
              <w:pStyle w:val="14"/>
            </w:pPr>
            <w:r>
              <w:t>Плановая дата</w:t>
            </w:r>
          </w:p>
        </w:tc>
      </w:tr>
    </w:tbl>
    <w:p w:rsidR="00B5776A" w:rsidRDefault="00B5776A"/>
    <w:p w:rsidR="00B5776A" w:rsidRDefault="00A01FBC">
      <w:pPr>
        <w:pStyle w:val="1"/>
        <w:numPr>
          <w:ilvl w:val="0"/>
          <w:numId w:val="1"/>
        </w:numPr>
      </w:pPr>
      <w:r>
        <w:lastRenderedPageBreak/>
        <w:t>КОНТАКТНОЕ ЛИЦО</w:t>
      </w:r>
    </w:p>
    <w:p w:rsidR="00B5776A" w:rsidRDefault="00A01FBC">
      <w:pPr>
        <w:pStyle w:val="Normalparagraph"/>
        <w:spacing w:before="283" w:after="113"/>
      </w:pPr>
      <w:r>
        <w:t>Руководитель направления по развитию стратегии и взаимодействию с контролирующими органами Петербургская сбытовая компания Дедов Александр Всеволодович</w:t>
      </w:r>
    </w:p>
    <w:sectPr w:rsidR="00B5776A">
      <w:footerReference w:type="default" r:id="rId7"/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776A" w:rsidRDefault="00A01FBC">
      <w:r>
        <w:separator/>
      </w:r>
    </w:p>
  </w:endnote>
  <w:endnote w:type="continuationSeparator" w:id="0">
    <w:p w:rsidR="00B5776A" w:rsidRDefault="00A01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776A" w:rsidRDefault="00A01FBC">
    <w:pPr>
      <w:jc w:val="right"/>
    </w:pP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776A" w:rsidRDefault="00A01FBC">
      <w:r>
        <w:separator/>
      </w:r>
    </w:p>
  </w:footnote>
  <w:footnote w:type="continuationSeparator" w:id="0">
    <w:p w:rsidR="00B5776A" w:rsidRDefault="00A01F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C3414F"/>
    <w:multiLevelType w:val="multilevel"/>
    <w:tmpl w:val="8D52F6FC"/>
    <w:lvl w:ilvl="0">
      <w:start w:val="1"/>
      <w:numFmt w:val="decimal"/>
      <w:suff w:val="space"/>
      <w:lvlText w:val="%1. "/>
      <w:lvlJc w:val="left"/>
      <w:pPr>
        <w:ind w:left="0" w:firstLine="0"/>
      </w:pPr>
    </w:lvl>
    <w:lvl w:ilvl="1">
      <w:start w:val="1"/>
      <w:numFmt w:val="decimal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76A"/>
    <w:rsid w:val="00627CAD"/>
    <w:rsid w:val="00A01FBC"/>
    <w:rsid w:val="00B5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F2F00"/>
  <w15:docId w15:val="{E9C51ED3-4BD3-482A-B348-1DE83B96A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000000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  <w:ind w:firstLine="283"/>
    </w:pPr>
    <w:rPr>
      <w:rFonts w:ascii="Liberation Serif" w:eastAsia="Liberation Serif" w:hAnsi="Liberation Serif" w:cs="Liberation Serif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567" w:after="255"/>
      <w:ind w:left="142" w:firstLine="0"/>
      <w:outlineLvl w:val="0"/>
    </w:pPr>
    <w:rPr>
      <w:b/>
      <w:sz w:val="28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82" w:after="198" w:line="140" w:lineRule="auto"/>
      <w:ind w:left="142" w:firstLine="0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No Spacing"/>
    <w:basedOn w:val="a"/>
    <w:uiPriority w:val="1"/>
    <w:qFormat/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Normalparagraph">
    <w:name w:val="Normal paragraph"/>
    <w:basedOn w:val="a"/>
    <w:uiPriority w:val="1"/>
    <w:qFormat/>
    <w:pPr>
      <w:spacing w:before="170"/>
    </w:pPr>
  </w:style>
  <w:style w:type="table" w:customStyle="1" w:styleId="13">
    <w:name w:val="Таблица 1"/>
    <w:uiPriority w:val="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91" w:type="dxa"/>
        <w:left w:w="85" w:type="dxa"/>
        <w:bottom w:w="91" w:type="dxa"/>
        <w:right w:w="85" w:type="dxa"/>
      </w:tcMar>
      <w:vAlign w:val="center"/>
    </w:tcPr>
  </w:style>
  <w:style w:type="paragraph" w:customStyle="1" w:styleId="14">
    <w:name w:val="Таблица 1. Заголовок"/>
    <w:uiPriority w:val="1"/>
    <w:qFormat/>
    <w:pPr>
      <w:spacing w:after="0" w:line="240" w:lineRule="auto"/>
      <w:jc w:val="center"/>
    </w:pPr>
    <w:rPr>
      <w:rFonts w:ascii="Liberation Serif" w:eastAsia="Liberation Serif" w:hAnsi="Liberation Serif" w:cs="Liberation Serif"/>
      <w:b/>
      <w:sz w:val="20"/>
    </w:rPr>
  </w:style>
  <w:style w:type="paragraph" w:customStyle="1" w:styleId="15">
    <w:name w:val="Таблица 1. Число"/>
    <w:basedOn w:val="14"/>
    <w:uiPriority w:val="1"/>
    <w:qFormat/>
    <w:pPr>
      <w:jc w:val="right"/>
    </w:pPr>
  </w:style>
  <w:style w:type="paragraph" w:customStyle="1" w:styleId="16">
    <w:name w:val="Таблица 1. Строка"/>
    <w:basedOn w:val="14"/>
    <w:uiPriority w:val="1"/>
    <w:qFormat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559</Words>
  <Characters>3188</Characters>
  <Application>Microsoft Office Word</Application>
  <DocSecurity>0</DocSecurity>
  <Lines>26</Lines>
  <Paragraphs>7</Paragraphs>
  <ScaleCrop>false</ScaleCrop>
  <Company/>
  <LinksUpToDate>false</LinksUpToDate>
  <CharactersWithSpaces>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автор</cp:lastModifiedBy>
  <cp:revision>3</cp:revision>
  <dcterms:created xsi:type="dcterms:W3CDTF">2026-04-23T08:27:00Z</dcterms:created>
  <dcterms:modified xsi:type="dcterms:W3CDTF">2026-04-23T08:30:00Z</dcterms:modified>
</cp:coreProperties>
</file>